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746EB" w14:textId="3B282BA7" w:rsidR="000C5B31" w:rsidRPr="003E1724" w:rsidRDefault="000C5B31" w:rsidP="003F0A49">
      <w:pPr>
        <w:pStyle w:val="Rubrik1"/>
        <w:tabs>
          <w:tab w:val="left" w:pos="3404"/>
        </w:tabs>
        <w:rPr>
          <w:sz w:val="24"/>
        </w:rPr>
      </w:pPr>
    </w:p>
    <w:p w14:paraId="26988CB3" w14:textId="77777777" w:rsidR="000C5B31" w:rsidRPr="003F0A49" w:rsidRDefault="000C5B31" w:rsidP="000C5B31">
      <w:pPr>
        <w:pStyle w:val="Rubrik1"/>
        <w:rPr>
          <w:sz w:val="40"/>
          <w:szCs w:val="40"/>
        </w:rPr>
      </w:pPr>
      <w:r w:rsidRPr="003F0A49">
        <w:rPr>
          <w:sz w:val="40"/>
          <w:szCs w:val="40"/>
        </w:rPr>
        <w:t>Teknikbevakning av bränsleceller</w:t>
      </w:r>
    </w:p>
    <w:p w14:paraId="455A7503" w14:textId="77777777" w:rsidR="000C5B31" w:rsidRPr="003F0A49" w:rsidRDefault="000C5B31" w:rsidP="000C5B31">
      <w:pPr>
        <w:pStyle w:val="Rubrik1"/>
        <w:rPr>
          <w:i/>
          <w:sz w:val="28"/>
          <w:szCs w:val="28"/>
        </w:rPr>
      </w:pPr>
      <w:r w:rsidRPr="003F0A49">
        <w:rPr>
          <w:i/>
          <w:sz w:val="28"/>
          <w:szCs w:val="28"/>
        </w:rPr>
        <w:t>Öppen inbjudan att inkomma med projektförslag</w:t>
      </w:r>
    </w:p>
    <w:p w14:paraId="3A47C098" w14:textId="77777777" w:rsidR="000C5B31" w:rsidRPr="003E1724" w:rsidRDefault="000C5B31" w:rsidP="000C5B31">
      <w:pPr>
        <w:rPr>
          <w:rFonts w:eastAsiaTheme="majorEastAsia" w:cstheme="majorBidi"/>
          <w:sz w:val="20"/>
          <w:szCs w:val="20"/>
        </w:rPr>
      </w:pPr>
    </w:p>
    <w:p w14:paraId="6DB44C26" w14:textId="77777777" w:rsidR="000C5B31" w:rsidRPr="00941B30" w:rsidRDefault="000C5B31" w:rsidP="003F0A49">
      <w:pPr>
        <w:pStyle w:val="Rubrik1"/>
      </w:pPr>
      <w:r w:rsidRPr="00941B30">
        <w:t>Bakgrund</w:t>
      </w:r>
    </w:p>
    <w:p w14:paraId="38DA5234" w14:textId="77777777" w:rsidR="000C5B31" w:rsidRPr="00BF08C7" w:rsidRDefault="000C5B31" w:rsidP="000C5B31">
      <w:r>
        <w:rPr>
          <w:i/>
          <w:iCs/>
        </w:rPr>
        <w:t>Teknikbevakning av bränslecells</w:t>
      </w:r>
      <w:r w:rsidRPr="0043681B">
        <w:rPr>
          <w:i/>
          <w:iCs/>
        </w:rPr>
        <w:t xml:space="preserve">området </w:t>
      </w:r>
      <w:r>
        <w:t>genomförs i</w:t>
      </w:r>
      <w:r w:rsidRPr="00CB3216">
        <w:t xml:space="preserve">nom ramen för </w:t>
      </w:r>
      <w:r>
        <w:t xml:space="preserve">Swedish </w:t>
      </w:r>
      <w:proofErr w:type="spellStart"/>
      <w:r>
        <w:t>Electromobility</w:t>
      </w:r>
      <w:proofErr w:type="spellEnd"/>
      <w:r>
        <w:t xml:space="preserve"> Centre </w:t>
      </w:r>
      <w:r w:rsidRPr="00CB3216">
        <w:t xml:space="preserve">och koordineras av Energiforsk. Energimyndigheten finansierar </w:t>
      </w:r>
      <w:r>
        <w:t xml:space="preserve">programmet som </w:t>
      </w:r>
      <w:r w:rsidRPr="00BF08C7">
        <w:t>sträcker sig över tidsperioden 201</w:t>
      </w:r>
      <w:r>
        <w:t>7</w:t>
      </w:r>
      <w:r w:rsidRPr="00BF08C7">
        <w:t xml:space="preserve"> till och med </w:t>
      </w:r>
      <w:r>
        <w:t>juni 2019</w:t>
      </w:r>
      <w:r w:rsidRPr="00BF08C7">
        <w:t>.</w:t>
      </w:r>
    </w:p>
    <w:p w14:paraId="2A906D3C" w14:textId="77777777" w:rsidR="000C5B31" w:rsidRDefault="000C5B31" w:rsidP="000C5B31"/>
    <w:p w14:paraId="01BB5032" w14:textId="1E2B990E" w:rsidR="000C5B31" w:rsidRDefault="000C5B31" w:rsidP="000C5B31">
      <w:r>
        <w:t>Programmets</w:t>
      </w:r>
      <w:r w:rsidRPr="00936E27">
        <w:t xml:space="preserve"> huvudsakliga syfte är att ta fram och skapa en objektiv, realistisk och uppdaterad bild av forsknings- och utvecklingsläget inom bränslecellsområdet, samt sprida information från omvärlden</w:t>
      </w:r>
      <w:r w:rsidRPr="00326662">
        <w:t xml:space="preserve"> </w:t>
      </w:r>
      <w:r w:rsidRPr="00BF08C7">
        <w:t>till svenska intressenter</w:t>
      </w:r>
      <w:r>
        <w:t>. En del av programmet innefattar att g</w:t>
      </w:r>
      <w:r w:rsidRPr="00BF08C7">
        <w:t xml:space="preserve">enomföra särskilt riktade teknikbevakningsprojekt och </w:t>
      </w:r>
      <w:r w:rsidRPr="00936E27">
        <w:t xml:space="preserve">forsknings- och </w:t>
      </w:r>
      <w:proofErr w:type="spellStart"/>
      <w:r w:rsidRPr="00936E27">
        <w:t>utvecklingsstudier</w:t>
      </w:r>
      <w:proofErr w:type="spellEnd"/>
      <w:r w:rsidRPr="00BF08C7">
        <w:t xml:space="preserve"> som kan bidra till att </w:t>
      </w:r>
      <w:r w:rsidR="00D1448B">
        <w:t>främja</w:t>
      </w:r>
      <w:r w:rsidRPr="00BF08C7">
        <w:t xml:space="preserve"> forsknings- och utvecklingsaktiviteter inom området.</w:t>
      </w:r>
      <w:r>
        <w:t xml:space="preserve"> Teknikbevakningsprogrammet öppnar nu för projektförslag inom </w:t>
      </w:r>
      <w:r w:rsidR="0088338B">
        <w:t>bränslecells</w:t>
      </w:r>
      <w:r>
        <w:t>området.</w:t>
      </w:r>
    </w:p>
    <w:p w14:paraId="0A0046E3" w14:textId="77777777" w:rsidR="000C5B31" w:rsidRDefault="000C5B31" w:rsidP="000C5B31"/>
    <w:p w14:paraId="47AC3933" w14:textId="77777777" w:rsidR="000C5B31" w:rsidRPr="00941B30" w:rsidRDefault="000C5B31" w:rsidP="003F0A49">
      <w:pPr>
        <w:pStyle w:val="Rubrik1"/>
      </w:pPr>
      <w:r w:rsidRPr="00941B30">
        <w:t>Öppen inbjudan för projektförslag</w:t>
      </w:r>
    </w:p>
    <w:p w14:paraId="351B35FB" w14:textId="5441A56A" w:rsidR="000C5B31" w:rsidRPr="00233DDA" w:rsidRDefault="000C5B31" w:rsidP="000C5B31">
      <w:r>
        <w:t>Teknikbevakningsprogrammet</w:t>
      </w:r>
      <w:r w:rsidRPr="00BF08C7">
        <w:t xml:space="preserve"> är öppet för ansökningar för teknik-/omvärldsbevakningsprojekt, </w:t>
      </w:r>
      <w:r w:rsidRPr="00936E27">
        <w:t>forsknings- o</w:t>
      </w:r>
      <w:r w:rsidRPr="00233DDA">
        <w:t xml:space="preserve">ch </w:t>
      </w:r>
      <w:proofErr w:type="spellStart"/>
      <w:r w:rsidRPr="00233DDA">
        <w:t>utvecklingsstudier</w:t>
      </w:r>
      <w:proofErr w:type="spellEnd"/>
      <w:r w:rsidRPr="00233DDA">
        <w:t>, eller liknande inom bränslecellsområdet. Projekten tas emot löpande men samlas upp för bedömning vid två till fyra tillfällen per år. Så kallat tvåstegsförfarande</w:t>
      </w:r>
      <w:r w:rsidR="00B13B14">
        <w:t xml:space="preserve"> tillämpas för projektförslagen:</w:t>
      </w:r>
    </w:p>
    <w:p w14:paraId="6FF2AE48" w14:textId="77777777" w:rsidR="000C5B31" w:rsidRPr="00233DDA" w:rsidRDefault="000C5B31" w:rsidP="000C5B31"/>
    <w:p w14:paraId="4C14E0AA" w14:textId="2EFC0DC3" w:rsidR="000C5B31" w:rsidRPr="00233DDA" w:rsidRDefault="00B13B14" w:rsidP="000C5B31">
      <w:pPr>
        <w:pStyle w:val="Liststycke"/>
        <w:numPr>
          <w:ilvl w:val="0"/>
          <w:numId w:val="9"/>
        </w:numPr>
        <w:spacing w:after="200" w:line="276" w:lineRule="auto"/>
        <w:contextualSpacing/>
      </w:pPr>
      <w:r>
        <w:t xml:space="preserve">Steg 1. </w:t>
      </w:r>
      <w:r w:rsidR="000C5B31" w:rsidRPr="00233DDA">
        <w:t xml:space="preserve">Kortfattade beskrivningar av projekten, som inkluderar forskningsfrågor, syfte, metod, </w:t>
      </w:r>
      <w:proofErr w:type="spellStart"/>
      <w:r w:rsidR="000C5B31" w:rsidRPr="00233DDA">
        <w:t>leverabler</w:t>
      </w:r>
      <w:proofErr w:type="spellEnd"/>
      <w:r w:rsidR="000C5B31" w:rsidRPr="00233DDA">
        <w:t xml:space="preserve">, </w:t>
      </w:r>
      <w:r w:rsidR="004F05D7" w:rsidRPr="00233DDA">
        <w:t xml:space="preserve">förväntade resultat, </w:t>
      </w:r>
      <w:r w:rsidR="000C5B31" w:rsidRPr="00233DDA">
        <w:t xml:space="preserve">utförare och budget. Förslagen behandlas och prioriteras av programmets styrgrupp, och för projekt som bedöms positivt rekommenderas sökanden att utveckla projektförslaget till ett fullständigt projektförslag. Kortfattade beskrivningar </w:t>
      </w:r>
      <w:r w:rsidR="000C5B31" w:rsidRPr="00233DDA">
        <w:rPr>
          <w:b/>
        </w:rPr>
        <w:t xml:space="preserve">skickas senast </w:t>
      </w:r>
      <w:r w:rsidR="00C250A6" w:rsidRPr="00233DDA">
        <w:rPr>
          <w:b/>
        </w:rPr>
        <w:t xml:space="preserve">11 januari 2018 </w:t>
      </w:r>
      <w:r w:rsidR="000C5B31" w:rsidRPr="00233DDA">
        <w:t xml:space="preserve">till </w:t>
      </w:r>
      <w:hyperlink r:id="rId7" w:history="1">
        <w:r w:rsidR="000C5B31" w:rsidRPr="00233DDA">
          <w:rPr>
            <w:rStyle w:val="Hyperlnk"/>
          </w:rPr>
          <w:t>bertil.wahlund@energiforsk.se</w:t>
        </w:r>
      </w:hyperlink>
      <w:r w:rsidR="000C5B31" w:rsidRPr="00233DDA">
        <w:t>.</w:t>
      </w:r>
      <w:r w:rsidR="00793BA6" w:rsidRPr="00233DDA">
        <w:br/>
      </w:r>
    </w:p>
    <w:p w14:paraId="57FBB1CC" w14:textId="397F41FB" w:rsidR="000C5B31" w:rsidRPr="00233DDA" w:rsidRDefault="00B13B14" w:rsidP="000C5B31">
      <w:pPr>
        <w:pStyle w:val="Liststycke"/>
        <w:numPr>
          <w:ilvl w:val="0"/>
          <w:numId w:val="9"/>
        </w:numPr>
        <w:spacing w:after="200" w:line="276" w:lineRule="auto"/>
        <w:contextualSpacing/>
      </w:pPr>
      <w:r>
        <w:t xml:space="preserve">Steg 2. </w:t>
      </w:r>
      <w:r w:rsidR="00F51BAD" w:rsidRPr="00233DDA">
        <w:t xml:space="preserve">Efter positiv bedömning i steg 1, rekommenderas sökanden att skicka in ett </w:t>
      </w:r>
      <w:r w:rsidR="000C5B31" w:rsidRPr="00233DDA">
        <w:t xml:space="preserve">fullständigt projektförslag för slutlig bedömning av styrgruppen. </w:t>
      </w:r>
      <w:r w:rsidR="00EE5365">
        <w:t xml:space="preserve">Särskild ansökningsmall ska användas. </w:t>
      </w:r>
      <w:r w:rsidR="000C5B31" w:rsidRPr="00233DDA">
        <w:t xml:space="preserve">Vänligen observera att en </w:t>
      </w:r>
      <w:r w:rsidR="00F51BAD" w:rsidRPr="00233DDA">
        <w:t xml:space="preserve">positiv bedömning och </w:t>
      </w:r>
      <w:r w:rsidR="000C5B31" w:rsidRPr="00233DDA">
        <w:t xml:space="preserve">rekommendation i steg 1 att utveckla ett fullständigt projektförslag inte innebär någon garanti för slutligt beviljande. Fullständiga ansökningar </w:t>
      </w:r>
      <w:r>
        <w:t xml:space="preserve">i </w:t>
      </w:r>
      <w:r w:rsidR="000C5B31" w:rsidRPr="00233DDA">
        <w:t xml:space="preserve">skickas senast </w:t>
      </w:r>
      <w:r w:rsidR="00FB208D" w:rsidRPr="00233DDA">
        <w:t>15 februari 2018</w:t>
      </w:r>
      <w:r w:rsidR="000C5B31" w:rsidRPr="00233DDA">
        <w:t>.</w:t>
      </w:r>
    </w:p>
    <w:p w14:paraId="6DE0C95B" w14:textId="13972BBB" w:rsidR="000C5B31" w:rsidRDefault="000C5B31" w:rsidP="000C5B31">
      <w:r w:rsidRPr="00233DDA">
        <w:t xml:space="preserve">Projekten kan starta tidigast </w:t>
      </w:r>
      <w:r w:rsidR="004F05D7" w:rsidRPr="00233DDA">
        <w:t>1</w:t>
      </w:r>
      <w:r w:rsidR="00FB208D" w:rsidRPr="00233DDA">
        <w:t>5</w:t>
      </w:r>
      <w:r w:rsidR="004F05D7" w:rsidRPr="00233DDA">
        <w:t xml:space="preserve"> mars 2018</w:t>
      </w:r>
      <w:r w:rsidRPr="00233DDA">
        <w:t xml:space="preserve"> och ska slutrapporteras senast 1 april 2019. Rimlig budget för projekt är i storleksordningen 50 000 – 300 000 kr</w:t>
      </w:r>
      <w:r>
        <w:t xml:space="preserve">, beroende på projekttyp och omfattning. </w:t>
      </w:r>
      <w:r w:rsidR="00611592">
        <w:t xml:space="preserve">Tillgänglig </w:t>
      </w:r>
      <w:r>
        <w:t>b</w:t>
      </w:r>
      <w:r w:rsidRPr="00241D9E">
        <w:t xml:space="preserve">udget för </w:t>
      </w:r>
      <w:r w:rsidR="006C2614">
        <w:t>projekt</w:t>
      </w:r>
      <w:r w:rsidRPr="00241D9E">
        <w:t xml:space="preserve"> uppgår till</w:t>
      </w:r>
      <w:r>
        <w:t xml:space="preserve"> ca </w:t>
      </w:r>
      <w:r w:rsidR="00611592">
        <w:t>1</w:t>
      </w:r>
      <w:r>
        <w:t xml:space="preserve"> </w:t>
      </w:r>
      <w:r w:rsidR="00611592">
        <w:t>2</w:t>
      </w:r>
      <w:r>
        <w:t>00</w:t>
      </w:r>
      <w:r w:rsidRPr="00241D9E">
        <w:t xml:space="preserve"> 000 kr</w:t>
      </w:r>
      <w:r>
        <w:t xml:space="preserve"> för hela programperioden</w:t>
      </w:r>
      <w:r w:rsidRPr="00241D9E">
        <w:t>.</w:t>
      </w:r>
      <w:r w:rsidRPr="00277AC7">
        <w:t xml:space="preserve"> </w:t>
      </w:r>
      <w:r>
        <w:t>Projekten bör vara t</w:t>
      </w:r>
      <w:bookmarkStart w:id="0" w:name="_GoBack"/>
      <w:bookmarkEnd w:id="0"/>
      <w:r>
        <w:t>illämpade o</w:t>
      </w:r>
      <w:r w:rsidR="0001240B">
        <w:t>ch inte grundläggande forskning</w:t>
      </w:r>
      <w:r>
        <w:t>.</w:t>
      </w:r>
    </w:p>
    <w:p w14:paraId="639997A0" w14:textId="77777777" w:rsidR="000C5B31" w:rsidRDefault="000C5B31" w:rsidP="000C5B31"/>
    <w:p w14:paraId="165AC0CD" w14:textId="77777777" w:rsidR="000C5B31" w:rsidRPr="00941B30" w:rsidRDefault="000C5B31" w:rsidP="003F0A49">
      <w:pPr>
        <w:pStyle w:val="Rubrik1"/>
      </w:pPr>
      <w:r w:rsidRPr="00941B30">
        <w:lastRenderedPageBreak/>
        <w:t>Projekttyper</w:t>
      </w:r>
    </w:p>
    <w:p w14:paraId="32A32CA0" w14:textId="77777777" w:rsidR="000C5B31" w:rsidRPr="00BF08C7" w:rsidRDefault="000C5B31" w:rsidP="000C5B31">
      <w:pPr>
        <w:rPr>
          <w:bCs/>
        </w:rPr>
      </w:pPr>
      <w:r w:rsidRPr="00BF08C7">
        <w:rPr>
          <w:b/>
          <w:bCs/>
        </w:rPr>
        <w:t xml:space="preserve">Teknik-/omvärldsbevakningsprojekt. </w:t>
      </w:r>
      <w:r w:rsidRPr="00BF08C7">
        <w:rPr>
          <w:bCs/>
        </w:rPr>
        <w:t>Ett teknikbevakningsprojekt avser en studie för</w:t>
      </w:r>
      <w:r>
        <w:rPr>
          <w:bCs/>
        </w:rPr>
        <w:t xml:space="preserve"> att söka av och genomföra</w:t>
      </w:r>
      <w:r w:rsidRPr="00BF08C7">
        <w:rPr>
          <w:bCs/>
        </w:rPr>
        <w:t xml:space="preserve"> djupare undersökning och analys av ny utveckling inom ett specifikt område</w:t>
      </w:r>
      <w:r>
        <w:rPr>
          <w:bCs/>
        </w:rPr>
        <w:t xml:space="preserve"> i omvärlden, i syfte att kommunicera, </w:t>
      </w:r>
      <w:r w:rsidRPr="00BF08C7">
        <w:rPr>
          <w:bCs/>
        </w:rPr>
        <w:t>kommentera och belysa viktiga</w:t>
      </w:r>
      <w:r>
        <w:rPr>
          <w:bCs/>
        </w:rPr>
        <w:t xml:space="preserve"> </w:t>
      </w:r>
      <w:r w:rsidRPr="00BF08C7">
        <w:rPr>
          <w:bCs/>
        </w:rPr>
        <w:t>resultat och händelseutveckling inom ett område</w:t>
      </w:r>
      <w:r>
        <w:t>. Det är även viktigt att analysera utvecklingen och översätta till svenska objektiva och realistiska förhållanden</w:t>
      </w:r>
      <w:r w:rsidRPr="00BF08C7">
        <w:rPr>
          <w:bCs/>
        </w:rPr>
        <w:t>.</w:t>
      </w:r>
    </w:p>
    <w:p w14:paraId="38F3B9C9" w14:textId="77777777" w:rsidR="003F0A49" w:rsidRDefault="003F0A49" w:rsidP="000C5B31">
      <w:pPr>
        <w:rPr>
          <w:b/>
          <w:bCs/>
        </w:rPr>
      </w:pPr>
    </w:p>
    <w:p w14:paraId="792B2EAE" w14:textId="2A23EE06" w:rsidR="000C5B31" w:rsidRDefault="000C5B31" w:rsidP="000C5B31">
      <w:pPr>
        <w:rPr>
          <w:bCs/>
        </w:rPr>
      </w:pPr>
      <w:r>
        <w:rPr>
          <w:b/>
          <w:bCs/>
        </w:rPr>
        <w:t>F</w:t>
      </w:r>
      <w:r w:rsidRPr="00812E2C">
        <w:rPr>
          <w:b/>
          <w:bCs/>
        </w:rPr>
        <w:t xml:space="preserve">orsknings- och </w:t>
      </w:r>
      <w:proofErr w:type="spellStart"/>
      <w:r w:rsidRPr="00812E2C">
        <w:rPr>
          <w:b/>
          <w:bCs/>
        </w:rPr>
        <w:t>utvecklingsstudier</w:t>
      </w:r>
      <w:proofErr w:type="spellEnd"/>
      <w:r>
        <w:rPr>
          <w:bCs/>
        </w:rPr>
        <w:t>. Denna typ av projekt syftar till</w:t>
      </w:r>
      <w:r w:rsidRPr="00BF08C7">
        <w:rPr>
          <w:bCs/>
        </w:rPr>
        <w:t xml:space="preserve"> </w:t>
      </w:r>
      <w:r w:rsidRPr="00812E2C">
        <w:rPr>
          <w:bCs/>
        </w:rPr>
        <w:t xml:space="preserve">att utreda och undersöka ett specifikt område för </w:t>
      </w:r>
      <w:r w:rsidR="00236758">
        <w:rPr>
          <w:bCs/>
        </w:rPr>
        <w:t xml:space="preserve">att </w:t>
      </w:r>
      <w:r w:rsidRPr="00812E2C">
        <w:rPr>
          <w:bCs/>
        </w:rPr>
        <w:t>dels ta reda på status och dels kunna ta fram ett underlag och möjlighet att utveckla nya FoU-satsningar. Exempel kan vara systemintegrationsfrågor, där tekniken kan sättas in i ett sammanhang och konsekvenser</w:t>
      </w:r>
      <w:r w:rsidR="00236758">
        <w:rPr>
          <w:bCs/>
        </w:rPr>
        <w:t>na</w:t>
      </w:r>
      <w:r w:rsidRPr="00812E2C">
        <w:rPr>
          <w:bCs/>
        </w:rPr>
        <w:t xml:space="preserve"> studeras. Studier genomförs för att bidra till att bränslecellstekniken implementeras och att FoU-resultat nyttiggörs</w:t>
      </w:r>
      <w:r>
        <w:rPr>
          <w:bCs/>
        </w:rPr>
        <w:t>.</w:t>
      </w:r>
    </w:p>
    <w:p w14:paraId="08AAC12D" w14:textId="77777777" w:rsidR="000C5B31" w:rsidRDefault="000C5B31" w:rsidP="000C5B31">
      <w:pPr>
        <w:rPr>
          <w:bCs/>
        </w:rPr>
      </w:pPr>
    </w:p>
    <w:p w14:paraId="19C1877C" w14:textId="77777777" w:rsidR="000C5B31" w:rsidRPr="00941B30" w:rsidRDefault="000C5B31" w:rsidP="003F0A49">
      <w:pPr>
        <w:pStyle w:val="Rubrik1"/>
      </w:pPr>
      <w:r w:rsidRPr="00941B30">
        <w:t>Förslag på områden som bedöms vara av särskilt intresse</w:t>
      </w:r>
    </w:p>
    <w:p w14:paraId="30775300" w14:textId="13165F71" w:rsidR="000C5B31" w:rsidRDefault="000C5B31" w:rsidP="000C5B31">
      <w:pPr>
        <w:rPr>
          <w:bCs/>
        </w:rPr>
      </w:pPr>
      <w:r w:rsidRPr="00354B58">
        <w:rPr>
          <w:bCs/>
        </w:rPr>
        <w:t xml:space="preserve">Nedan </w:t>
      </w:r>
      <w:r w:rsidR="003556C9">
        <w:rPr>
          <w:bCs/>
        </w:rPr>
        <w:t>ges exempel på projekto</w:t>
      </w:r>
      <w:r w:rsidRPr="00354B58">
        <w:rPr>
          <w:bCs/>
        </w:rPr>
        <w:t>mråden</w:t>
      </w:r>
      <w:r w:rsidR="00A62A26">
        <w:rPr>
          <w:bCs/>
        </w:rPr>
        <w:t xml:space="preserve"> och frågeställningar</w:t>
      </w:r>
      <w:r w:rsidR="00236758">
        <w:rPr>
          <w:bCs/>
        </w:rPr>
        <w:t>,</w:t>
      </w:r>
      <w:r w:rsidRPr="00354B58">
        <w:rPr>
          <w:bCs/>
        </w:rPr>
        <w:t xml:space="preserve"> men bränslecellsprojekt inom andra områden </w:t>
      </w:r>
      <w:r w:rsidR="00A62A26">
        <w:rPr>
          <w:bCs/>
        </w:rPr>
        <w:t xml:space="preserve">och som belyser andra frågeställningar </w:t>
      </w:r>
      <w:r w:rsidR="000B647E" w:rsidRPr="00354B58">
        <w:rPr>
          <w:bCs/>
        </w:rPr>
        <w:t>välkomnas.</w:t>
      </w:r>
    </w:p>
    <w:p w14:paraId="6CB7EE41" w14:textId="77777777" w:rsidR="000C5B31" w:rsidRPr="00941B30" w:rsidRDefault="000C5B31" w:rsidP="000C5B31">
      <w:pPr>
        <w:rPr>
          <w:bCs/>
        </w:rPr>
      </w:pPr>
    </w:p>
    <w:p w14:paraId="1F125F24" w14:textId="0F42B2D5" w:rsidR="00535D93" w:rsidRDefault="003556C9" w:rsidP="000F5FAB">
      <w:pPr>
        <w:rPr>
          <w:bCs/>
        </w:rPr>
      </w:pPr>
      <w:r>
        <w:rPr>
          <w:bCs/>
        </w:rPr>
        <w:t>I</w:t>
      </w:r>
      <w:r w:rsidR="007808D2" w:rsidRPr="000E6B2E">
        <w:rPr>
          <w:bCs/>
        </w:rPr>
        <w:t xml:space="preserve">nom området </w:t>
      </w:r>
      <w:r w:rsidR="007808D2" w:rsidRPr="00372B7E">
        <w:rPr>
          <w:b/>
          <w:bCs/>
        </w:rPr>
        <w:t>fordonstillämpningar</w:t>
      </w:r>
      <w:r w:rsidR="007808D2" w:rsidRPr="000E6B2E">
        <w:rPr>
          <w:bCs/>
        </w:rPr>
        <w:t xml:space="preserve"> kan </w:t>
      </w:r>
      <w:r w:rsidR="000B647E">
        <w:rPr>
          <w:bCs/>
        </w:rPr>
        <w:t>a</w:t>
      </w:r>
      <w:r w:rsidR="000C5B31" w:rsidRPr="000E6B2E">
        <w:rPr>
          <w:bCs/>
        </w:rPr>
        <w:t>nalyser av bränslecellsystem för framdrivning av olika typer av fordon</w:t>
      </w:r>
      <w:r w:rsidRPr="003556C9">
        <w:rPr>
          <w:bCs/>
        </w:rPr>
        <w:t xml:space="preserve"> </w:t>
      </w:r>
      <w:r>
        <w:rPr>
          <w:bCs/>
        </w:rPr>
        <w:t>vara relevant</w:t>
      </w:r>
      <w:r w:rsidR="002636E9">
        <w:rPr>
          <w:bCs/>
        </w:rPr>
        <w:t xml:space="preserve">. </w:t>
      </w:r>
      <w:r w:rsidR="00646304">
        <w:rPr>
          <w:bCs/>
        </w:rPr>
        <w:t xml:space="preserve">Exempel på mer </w:t>
      </w:r>
      <w:r w:rsidR="000F5FAB">
        <w:rPr>
          <w:bCs/>
        </w:rPr>
        <w:t>specifik</w:t>
      </w:r>
      <w:r w:rsidR="00646304">
        <w:rPr>
          <w:bCs/>
        </w:rPr>
        <w:t xml:space="preserve">a frågeställningar </w:t>
      </w:r>
      <w:r w:rsidR="00A63C7A">
        <w:rPr>
          <w:bCs/>
        </w:rPr>
        <w:t xml:space="preserve">inom området </w:t>
      </w:r>
      <w:r w:rsidR="002636E9">
        <w:rPr>
          <w:bCs/>
        </w:rPr>
        <w:t>är</w:t>
      </w:r>
      <w:r w:rsidR="000F5FAB">
        <w:rPr>
          <w:bCs/>
        </w:rPr>
        <w:t xml:space="preserve"> </w:t>
      </w:r>
      <w:r w:rsidR="002636E9">
        <w:rPr>
          <w:bCs/>
        </w:rPr>
        <w:t xml:space="preserve">jämförelser </w:t>
      </w:r>
      <w:r w:rsidR="004F163D">
        <w:rPr>
          <w:bCs/>
        </w:rPr>
        <w:t>av</w:t>
      </w:r>
      <w:r w:rsidR="002636E9" w:rsidRPr="000D020B">
        <w:rPr>
          <w:bCs/>
        </w:rPr>
        <w:t xml:space="preserve"> bränslecells</w:t>
      </w:r>
      <w:r w:rsidR="004F163D">
        <w:rPr>
          <w:bCs/>
        </w:rPr>
        <w:t>system</w:t>
      </w:r>
      <w:r w:rsidR="002636E9" w:rsidRPr="000D020B">
        <w:rPr>
          <w:bCs/>
        </w:rPr>
        <w:t xml:space="preserve"> </w:t>
      </w:r>
      <w:r w:rsidR="004F163D">
        <w:rPr>
          <w:bCs/>
        </w:rPr>
        <w:t>med</w:t>
      </w:r>
      <w:r w:rsidR="002636E9" w:rsidRPr="000D020B">
        <w:rPr>
          <w:bCs/>
        </w:rPr>
        <w:t xml:space="preserve"> andra alternativa drivlinor</w:t>
      </w:r>
      <w:r w:rsidR="002636E9">
        <w:rPr>
          <w:bCs/>
        </w:rPr>
        <w:t xml:space="preserve"> och </w:t>
      </w:r>
      <w:r w:rsidR="000F5FAB">
        <w:rPr>
          <w:bCs/>
        </w:rPr>
        <w:t>h</w:t>
      </w:r>
      <w:r w:rsidR="000C5B31" w:rsidRPr="000D020B">
        <w:rPr>
          <w:bCs/>
        </w:rPr>
        <w:t xml:space="preserve">ur </w:t>
      </w:r>
      <w:r w:rsidR="00357D4A" w:rsidRPr="000D020B">
        <w:rPr>
          <w:bCs/>
        </w:rPr>
        <w:t>bränslecellen</w:t>
      </w:r>
      <w:r w:rsidR="004F163D">
        <w:rPr>
          <w:bCs/>
        </w:rPr>
        <w:t xml:space="preserve"> skulle kunna</w:t>
      </w:r>
      <w:r w:rsidR="00357D4A">
        <w:rPr>
          <w:bCs/>
        </w:rPr>
        <w:t xml:space="preserve"> </w:t>
      </w:r>
      <w:r w:rsidR="000C5B31" w:rsidRPr="000D020B">
        <w:rPr>
          <w:bCs/>
        </w:rPr>
        <w:t>k</w:t>
      </w:r>
      <w:r w:rsidR="007E3473">
        <w:rPr>
          <w:bCs/>
        </w:rPr>
        <w:t xml:space="preserve">ombineras med andra tekniker, </w:t>
      </w:r>
      <w:r w:rsidR="000C5B31" w:rsidRPr="000D020B">
        <w:rPr>
          <w:bCs/>
        </w:rPr>
        <w:t>elsystem, batterier</w:t>
      </w:r>
      <w:r w:rsidR="007E3473">
        <w:rPr>
          <w:bCs/>
        </w:rPr>
        <w:t xml:space="preserve"> och biodrivmedel</w:t>
      </w:r>
      <w:r w:rsidR="004F163D">
        <w:rPr>
          <w:bCs/>
        </w:rPr>
        <w:t>,</w:t>
      </w:r>
      <w:r w:rsidR="000F5FAB">
        <w:rPr>
          <w:bCs/>
        </w:rPr>
        <w:t xml:space="preserve"> </w:t>
      </w:r>
      <w:r w:rsidR="007A2C64">
        <w:rPr>
          <w:bCs/>
        </w:rPr>
        <w:t xml:space="preserve">samt </w:t>
      </w:r>
      <w:r w:rsidR="000F5FAB">
        <w:rPr>
          <w:bCs/>
        </w:rPr>
        <w:t>v</w:t>
      </w:r>
      <w:r w:rsidR="004F163D">
        <w:rPr>
          <w:bCs/>
        </w:rPr>
        <w:t xml:space="preserve">ilken </w:t>
      </w:r>
      <w:r w:rsidR="000C5B31" w:rsidRPr="000D020B">
        <w:rPr>
          <w:bCs/>
        </w:rPr>
        <w:t>kombination</w:t>
      </w:r>
      <w:r w:rsidR="002636E9">
        <w:rPr>
          <w:bCs/>
        </w:rPr>
        <w:t xml:space="preserve"> och design</w:t>
      </w:r>
      <w:r w:rsidR="000C5B31" w:rsidRPr="000D020B">
        <w:rPr>
          <w:bCs/>
        </w:rPr>
        <w:t xml:space="preserve"> passar bäst i vilken </w:t>
      </w:r>
      <w:r w:rsidR="004F163D">
        <w:rPr>
          <w:bCs/>
        </w:rPr>
        <w:t>fordons</w:t>
      </w:r>
      <w:r w:rsidR="000C5B31" w:rsidRPr="000D020B">
        <w:rPr>
          <w:bCs/>
        </w:rPr>
        <w:t xml:space="preserve">tillämpning </w:t>
      </w:r>
      <w:r w:rsidR="002636E9">
        <w:rPr>
          <w:bCs/>
        </w:rPr>
        <w:t>och fordonsstorlek</w:t>
      </w:r>
      <w:r w:rsidR="000F5FAB">
        <w:rPr>
          <w:bCs/>
        </w:rPr>
        <w:t xml:space="preserve"> </w:t>
      </w:r>
      <w:r w:rsidR="002636E9" w:rsidRPr="000D020B">
        <w:rPr>
          <w:bCs/>
        </w:rPr>
        <w:t>för att vara optimalt</w:t>
      </w:r>
      <w:r w:rsidR="004F163D">
        <w:rPr>
          <w:bCs/>
        </w:rPr>
        <w:t xml:space="preserve"> system</w:t>
      </w:r>
      <w:r w:rsidR="002636E9" w:rsidRPr="000D020B">
        <w:rPr>
          <w:bCs/>
        </w:rPr>
        <w:t xml:space="preserve"> </w:t>
      </w:r>
      <w:r w:rsidR="002636E9">
        <w:rPr>
          <w:bCs/>
        </w:rPr>
        <w:t>med tanke på</w:t>
      </w:r>
      <w:r w:rsidR="002636E9" w:rsidRPr="000D020B">
        <w:rPr>
          <w:bCs/>
        </w:rPr>
        <w:t xml:space="preserve"> exempelvis </w:t>
      </w:r>
      <w:r w:rsidR="002636E9">
        <w:rPr>
          <w:bCs/>
        </w:rPr>
        <w:t xml:space="preserve">utsläpp, </w:t>
      </w:r>
      <w:r w:rsidR="004F163D">
        <w:rPr>
          <w:bCs/>
        </w:rPr>
        <w:t>resursutnyttjande och totalkostnad</w:t>
      </w:r>
      <w:r w:rsidR="000C5B31" w:rsidRPr="000D020B">
        <w:rPr>
          <w:bCs/>
        </w:rPr>
        <w:t>.</w:t>
      </w:r>
      <w:r w:rsidR="000F5FAB">
        <w:rPr>
          <w:bCs/>
        </w:rPr>
        <w:t xml:space="preserve"> </w:t>
      </w:r>
      <w:r w:rsidR="007A2C64">
        <w:rPr>
          <w:bCs/>
        </w:rPr>
        <w:t xml:space="preserve">Livslängd, </w:t>
      </w:r>
      <w:r w:rsidR="007A2C64" w:rsidRPr="000A1546">
        <w:rPr>
          <w:bCs/>
        </w:rPr>
        <w:t xml:space="preserve">livslängdsförlängande åtgärder </w:t>
      </w:r>
      <w:r w:rsidR="007A2C64">
        <w:rPr>
          <w:bCs/>
        </w:rPr>
        <w:t xml:space="preserve">och optimal belastning </w:t>
      </w:r>
      <w:r w:rsidR="000C5B31" w:rsidRPr="00C53D32">
        <w:rPr>
          <w:bCs/>
        </w:rPr>
        <w:t xml:space="preserve">för </w:t>
      </w:r>
      <w:r w:rsidR="004F163D">
        <w:rPr>
          <w:bCs/>
        </w:rPr>
        <w:t xml:space="preserve">ett </w:t>
      </w:r>
      <w:r w:rsidR="000C5B31" w:rsidRPr="00C53D32">
        <w:rPr>
          <w:bCs/>
        </w:rPr>
        <w:t>helt bränslecellssystem</w:t>
      </w:r>
      <w:r w:rsidR="000F5FAB">
        <w:rPr>
          <w:bCs/>
        </w:rPr>
        <w:t xml:space="preserve"> är</w:t>
      </w:r>
      <w:r w:rsidR="007A2C64">
        <w:rPr>
          <w:bCs/>
        </w:rPr>
        <w:t xml:space="preserve"> ytterligare</w:t>
      </w:r>
      <w:r w:rsidR="000F5FAB">
        <w:rPr>
          <w:bCs/>
        </w:rPr>
        <w:t xml:space="preserve"> exempel på </w:t>
      </w:r>
      <w:r w:rsidR="007A2C64">
        <w:rPr>
          <w:bCs/>
        </w:rPr>
        <w:t>möjliga</w:t>
      </w:r>
      <w:r w:rsidR="000F5FAB">
        <w:rPr>
          <w:bCs/>
        </w:rPr>
        <w:t xml:space="preserve"> frågor</w:t>
      </w:r>
      <w:r w:rsidR="00C53D32">
        <w:rPr>
          <w:bCs/>
        </w:rPr>
        <w:t>.</w:t>
      </w:r>
    </w:p>
    <w:p w14:paraId="76853FA7" w14:textId="77777777" w:rsidR="000F5FAB" w:rsidRDefault="000F5FAB" w:rsidP="000F5FAB">
      <w:pPr>
        <w:rPr>
          <w:bCs/>
        </w:rPr>
      </w:pPr>
    </w:p>
    <w:p w14:paraId="5B3E9406" w14:textId="53DCF0E7" w:rsidR="007808D2" w:rsidRDefault="001A054A" w:rsidP="00C53D32">
      <w:pPr>
        <w:rPr>
          <w:bCs/>
        </w:rPr>
      </w:pPr>
      <w:r>
        <w:rPr>
          <w:bCs/>
        </w:rPr>
        <w:t xml:space="preserve">Rollen för bränsleceller och </w:t>
      </w:r>
      <w:proofErr w:type="spellStart"/>
      <w:r w:rsidRPr="00C53D32">
        <w:rPr>
          <w:bCs/>
        </w:rPr>
        <w:t>elektrolysörer</w:t>
      </w:r>
      <w:proofErr w:type="spellEnd"/>
      <w:r w:rsidRPr="00D53618">
        <w:rPr>
          <w:bCs/>
        </w:rPr>
        <w:t xml:space="preserve"> i elsystemet och/</w:t>
      </w:r>
      <w:r>
        <w:rPr>
          <w:bCs/>
        </w:rPr>
        <w:t>eller i mikronät kan vara frågor som har värde att undersöka inom området</w:t>
      </w:r>
      <w:r w:rsidR="007A2C64">
        <w:rPr>
          <w:bCs/>
        </w:rPr>
        <w:t xml:space="preserve"> </w:t>
      </w:r>
      <w:r w:rsidR="007A2C64" w:rsidRPr="007A2C64">
        <w:rPr>
          <w:b/>
          <w:bCs/>
        </w:rPr>
        <w:t>s</w:t>
      </w:r>
      <w:r w:rsidR="000C5B31" w:rsidRPr="007A2C64">
        <w:rPr>
          <w:b/>
          <w:bCs/>
        </w:rPr>
        <w:t>tationära tillämpningar</w:t>
      </w:r>
      <w:r>
        <w:rPr>
          <w:bCs/>
        </w:rPr>
        <w:t>. Vilken är b</w:t>
      </w:r>
      <w:r w:rsidR="000C5B31" w:rsidRPr="00D53618">
        <w:rPr>
          <w:bCs/>
        </w:rPr>
        <w:t>ränslecellen</w:t>
      </w:r>
      <w:r w:rsidR="000C5B31">
        <w:rPr>
          <w:bCs/>
        </w:rPr>
        <w:t>s</w:t>
      </w:r>
      <w:r w:rsidR="000C5B31" w:rsidRPr="00D53618">
        <w:rPr>
          <w:bCs/>
        </w:rPr>
        <w:t xml:space="preserve"> roll för att ta hand om variationer i elsystemet, exempelvis genom </w:t>
      </w:r>
      <w:proofErr w:type="spellStart"/>
      <w:r w:rsidR="000C5B31" w:rsidRPr="00D53618">
        <w:rPr>
          <w:bCs/>
        </w:rPr>
        <w:t>power</w:t>
      </w:r>
      <w:proofErr w:type="spellEnd"/>
      <w:r w:rsidR="000C5B31" w:rsidRPr="00D53618">
        <w:rPr>
          <w:bCs/>
        </w:rPr>
        <w:t xml:space="preserve"> to gas/X med dygnslager</w:t>
      </w:r>
      <w:r>
        <w:rPr>
          <w:bCs/>
        </w:rPr>
        <w:t xml:space="preserve"> och hur kan bränslecellssystem</w:t>
      </w:r>
      <w:r w:rsidR="00983C88">
        <w:rPr>
          <w:bCs/>
        </w:rPr>
        <w:t xml:space="preserve"> i</w:t>
      </w:r>
      <w:r>
        <w:rPr>
          <w:bCs/>
        </w:rPr>
        <w:t>ntegreras</w:t>
      </w:r>
      <w:r w:rsidR="000C5B31">
        <w:rPr>
          <w:bCs/>
        </w:rPr>
        <w:t xml:space="preserve"> med lokalt energisystem</w:t>
      </w:r>
      <w:r w:rsidR="00452085">
        <w:rPr>
          <w:bCs/>
        </w:rPr>
        <w:t>,</w:t>
      </w:r>
      <w:r>
        <w:rPr>
          <w:bCs/>
        </w:rPr>
        <w:t xml:space="preserve"> är exempel på andra möjliga frågor inom området</w:t>
      </w:r>
      <w:r w:rsidR="003669E8">
        <w:rPr>
          <w:bCs/>
        </w:rPr>
        <w:t>. M</w:t>
      </w:r>
      <w:r w:rsidR="000C5B31" w:rsidRPr="00D53618">
        <w:rPr>
          <w:bCs/>
        </w:rPr>
        <w:t xml:space="preserve">arknad och teknik för </w:t>
      </w:r>
      <w:proofErr w:type="spellStart"/>
      <w:r w:rsidR="000C5B31" w:rsidRPr="00D53618">
        <w:rPr>
          <w:bCs/>
        </w:rPr>
        <w:t>elektrolysörer</w:t>
      </w:r>
      <w:proofErr w:type="spellEnd"/>
      <w:r w:rsidR="000C5B31" w:rsidRPr="00D53618">
        <w:rPr>
          <w:bCs/>
        </w:rPr>
        <w:t xml:space="preserve"> för förnybar vätgasproduktion vid massproduktion av bränsleceller</w:t>
      </w:r>
      <w:r w:rsidR="003669E8">
        <w:rPr>
          <w:bCs/>
        </w:rPr>
        <w:t xml:space="preserve"> är ytterligare exempel</w:t>
      </w:r>
      <w:r w:rsidR="000C5B31" w:rsidRPr="00D53618">
        <w:rPr>
          <w:bCs/>
        </w:rPr>
        <w:t>.</w:t>
      </w:r>
      <w:r w:rsidR="00983C88">
        <w:rPr>
          <w:bCs/>
        </w:rPr>
        <w:t xml:space="preserve"> </w:t>
      </w:r>
      <w:r w:rsidR="000C5B31" w:rsidRPr="00C53D32">
        <w:rPr>
          <w:bCs/>
        </w:rPr>
        <w:t>Bränslecellsteknikens</w:t>
      </w:r>
      <w:r w:rsidR="000C5B31" w:rsidRPr="00236758">
        <w:rPr>
          <w:bCs/>
        </w:rPr>
        <w:t xml:space="preserve"> möjligheter att användas i </w:t>
      </w:r>
      <w:r w:rsidR="000C5B31" w:rsidRPr="00C53D32">
        <w:rPr>
          <w:bCs/>
        </w:rPr>
        <w:t xml:space="preserve">back </w:t>
      </w:r>
      <w:proofErr w:type="spellStart"/>
      <w:r w:rsidR="000C5B31" w:rsidRPr="00C53D32">
        <w:rPr>
          <w:bCs/>
        </w:rPr>
        <w:t>up</w:t>
      </w:r>
      <w:proofErr w:type="spellEnd"/>
      <w:r w:rsidR="000C5B31" w:rsidRPr="00C53D32">
        <w:rPr>
          <w:bCs/>
        </w:rPr>
        <w:t>-system som reservkraft</w:t>
      </w:r>
      <w:r w:rsidR="00983C88" w:rsidRPr="00C53D32">
        <w:rPr>
          <w:bCs/>
        </w:rPr>
        <w:t xml:space="preserve"> kan också vara av intresse</w:t>
      </w:r>
      <w:r w:rsidR="000C5B31" w:rsidRPr="00BF6220">
        <w:rPr>
          <w:bCs/>
        </w:rPr>
        <w:t>.</w:t>
      </w:r>
    </w:p>
    <w:p w14:paraId="531E8843" w14:textId="77777777" w:rsidR="00C53D32" w:rsidRDefault="00C53D32" w:rsidP="00C53D32">
      <w:pPr>
        <w:rPr>
          <w:bCs/>
        </w:rPr>
      </w:pPr>
    </w:p>
    <w:p w14:paraId="19862B43" w14:textId="0FD9AB33" w:rsidR="004A794A" w:rsidRDefault="001A054A" w:rsidP="004A794A">
      <w:pPr>
        <w:rPr>
          <w:bCs/>
        </w:rPr>
      </w:pPr>
      <w:r>
        <w:rPr>
          <w:bCs/>
        </w:rPr>
        <w:t>Frågeställningar relaterat</w:t>
      </w:r>
      <w:r w:rsidR="004A794A">
        <w:rPr>
          <w:bCs/>
        </w:rPr>
        <w:t xml:space="preserve"> till </w:t>
      </w:r>
      <w:r w:rsidR="004A794A" w:rsidRPr="00A62A26">
        <w:rPr>
          <w:b/>
          <w:bCs/>
        </w:rPr>
        <w:t>infrastruktur</w:t>
      </w:r>
      <w:r w:rsidR="004A794A" w:rsidRPr="00C53D32">
        <w:rPr>
          <w:bCs/>
        </w:rPr>
        <w:t xml:space="preserve"> </w:t>
      </w:r>
      <w:r>
        <w:rPr>
          <w:bCs/>
        </w:rPr>
        <w:t>kan vara</w:t>
      </w:r>
      <w:r w:rsidR="003669E8" w:rsidRPr="00C53D32">
        <w:rPr>
          <w:bCs/>
        </w:rPr>
        <w:t xml:space="preserve"> </w:t>
      </w:r>
      <w:r w:rsidR="004A794A" w:rsidRPr="00C53D32">
        <w:rPr>
          <w:bCs/>
        </w:rPr>
        <w:t>vi</w:t>
      </w:r>
      <w:r>
        <w:rPr>
          <w:bCs/>
        </w:rPr>
        <w:t xml:space="preserve">lka </w:t>
      </w:r>
      <w:proofErr w:type="spellStart"/>
      <w:r>
        <w:rPr>
          <w:bCs/>
        </w:rPr>
        <w:t>bränslecelle</w:t>
      </w:r>
      <w:r w:rsidR="00452085">
        <w:rPr>
          <w:bCs/>
        </w:rPr>
        <w:t>stekniker</w:t>
      </w:r>
      <w:proofErr w:type="spellEnd"/>
      <w:r>
        <w:rPr>
          <w:bCs/>
        </w:rPr>
        <w:t xml:space="preserve"> som finns för</w:t>
      </w:r>
      <w:r w:rsidR="003669E8">
        <w:rPr>
          <w:bCs/>
        </w:rPr>
        <w:t xml:space="preserve"> </w:t>
      </w:r>
      <w:r w:rsidR="004A794A" w:rsidRPr="00C53D32">
        <w:rPr>
          <w:bCs/>
        </w:rPr>
        <w:t>bränslen</w:t>
      </w:r>
      <w:r>
        <w:rPr>
          <w:bCs/>
        </w:rPr>
        <w:t>,</w:t>
      </w:r>
      <w:r w:rsidR="004A794A" w:rsidRPr="00C53D32">
        <w:rPr>
          <w:bCs/>
        </w:rPr>
        <w:t xml:space="preserve"> där i</w:t>
      </w:r>
      <w:r>
        <w:rPr>
          <w:bCs/>
        </w:rPr>
        <w:t xml:space="preserve">nfrastrukturen redan är utbyggd, </w:t>
      </w:r>
      <w:r w:rsidR="004A794A" w:rsidRPr="00C53D32">
        <w:rPr>
          <w:bCs/>
        </w:rPr>
        <w:t xml:space="preserve">och </w:t>
      </w:r>
      <w:r w:rsidR="004A794A">
        <w:rPr>
          <w:bCs/>
        </w:rPr>
        <w:t xml:space="preserve">vilka </w:t>
      </w:r>
      <w:r w:rsidR="004A794A" w:rsidRPr="00C53D32">
        <w:rPr>
          <w:bCs/>
        </w:rPr>
        <w:t xml:space="preserve">alternativ </w:t>
      </w:r>
      <w:r w:rsidR="004A794A">
        <w:rPr>
          <w:bCs/>
        </w:rPr>
        <w:t>för</w:t>
      </w:r>
      <w:r w:rsidR="004A794A" w:rsidRPr="00C53D32">
        <w:rPr>
          <w:bCs/>
        </w:rPr>
        <w:t xml:space="preserve"> vätgas</w:t>
      </w:r>
      <w:r w:rsidR="004A794A">
        <w:rPr>
          <w:bCs/>
        </w:rPr>
        <w:t>tankstation finns</w:t>
      </w:r>
      <w:r w:rsidR="004A794A" w:rsidRPr="00C53D32">
        <w:rPr>
          <w:bCs/>
        </w:rPr>
        <w:t>, som småskalig reformering av befintliga bränslen till vätgas vid mack/tankstation</w:t>
      </w:r>
      <w:r w:rsidR="00B80499">
        <w:rPr>
          <w:bCs/>
        </w:rPr>
        <w:t>.</w:t>
      </w:r>
    </w:p>
    <w:p w14:paraId="02BEDA03" w14:textId="77777777" w:rsidR="004A794A" w:rsidRPr="00BF6220" w:rsidRDefault="004A794A" w:rsidP="00C53D32">
      <w:pPr>
        <w:rPr>
          <w:bCs/>
        </w:rPr>
      </w:pPr>
    </w:p>
    <w:p w14:paraId="42861526" w14:textId="1FDC3885" w:rsidR="003F0A49" w:rsidRDefault="000B647E" w:rsidP="000C5B31">
      <w:pPr>
        <w:rPr>
          <w:bCs/>
        </w:rPr>
      </w:pPr>
      <w:r w:rsidRPr="000D020B">
        <w:rPr>
          <w:bCs/>
        </w:rPr>
        <w:t xml:space="preserve">Korskoppling till andra projekt inom </w:t>
      </w:r>
      <w:r>
        <w:rPr>
          <w:bCs/>
        </w:rPr>
        <w:t xml:space="preserve">Swedish </w:t>
      </w:r>
      <w:proofErr w:type="spellStart"/>
      <w:r>
        <w:rPr>
          <w:bCs/>
        </w:rPr>
        <w:t>Electromobility</w:t>
      </w:r>
      <w:proofErr w:type="spellEnd"/>
      <w:r>
        <w:rPr>
          <w:bCs/>
        </w:rPr>
        <w:t xml:space="preserve"> Centre</w:t>
      </w:r>
      <w:r w:rsidRPr="000D020B">
        <w:rPr>
          <w:bCs/>
        </w:rPr>
        <w:t xml:space="preserve"> uppmuntras</w:t>
      </w:r>
      <w:r>
        <w:rPr>
          <w:bCs/>
        </w:rPr>
        <w:t xml:space="preserve"> i de fall då det är relevant</w:t>
      </w:r>
      <w:r w:rsidR="00C53D32">
        <w:rPr>
          <w:bCs/>
        </w:rPr>
        <w:t>.</w:t>
      </w:r>
    </w:p>
    <w:p w14:paraId="555E5B2A" w14:textId="77777777" w:rsidR="00C53D32" w:rsidRPr="00C53D32" w:rsidRDefault="00C53D32" w:rsidP="000C5B31">
      <w:pPr>
        <w:rPr>
          <w:bCs/>
        </w:rPr>
      </w:pPr>
    </w:p>
    <w:p w14:paraId="2CE620A8" w14:textId="77777777" w:rsidR="000C5B31" w:rsidRPr="00BF08C7" w:rsidRDefault="000C5B31" w:rsidP="000C5B31">
      <w:r w:rsidRPr="00BF08C7">
        <w:rPr>
          <w:b/>
        </w:rPr>
        <w:t>Kontaktperson</w:t>
      </w:r>
      <w:r w:rsidRPr="00BF08C7">
        <w:t xml:space="preserve">: Bertil Wahlund, Energiforsk, </w:t>
      </w:r>
      <w:hyperlink r:id="rId8" w:history="1">
        <w:r w:rsidRPr="00BF08C7">
          <w:rPr>
            <w:rStyle w:val="Hyperlnk"/>
          </w:rPr>
          <w:t>bertil.wahlund@energiforsk.se</w:t>
        </w:r>
      </w:hyperlink>
      <w:r w:rsidRPr="00BF08C7">
        <w:t>, 08-677 27 52.</w:t>
      </w:r>
    </w:p>
    <w:sectPr w:rsidR="000C5B31" w:rsidRPr="00BF08C7" w:rsidSect="00660EB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E70B9" w14:textId="77777777" w:rsidR="008E40C5" w:rsidRDefault="008E40C5" w:rsidP="009E4161">
      <w:pPr>
        <w:spacing w:line="240" w:lineRule="auto"/>
      </w:pPr>
      <w:r>
        <w:separator/>
      </w:r>
    </w:p>
  </w:endnote>
  <w:endnote w:type="continuationSeparator" w:id="0">
    <w:p w14:paraId="5E6279E4" w14:textId="77777777" w:rsidR="008E40C5" w:rsidRDefault="008E40C5" w:rsidP="009E4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B2CFA" w14:textId="77777777" w:rsidR="00660EB0" w:rsidRDefault="00660EB0" w:rsidP="00660EB0">
    <w:pPr>
      <w:pStyle w:val="Sidfot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B61F3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</w:t>
    </w:r>
    <w:proofErr w:type="spellStart"/>
    <w:r>
      <w:t>of</w:t>
    </w:r>
    <w:proofErr w:type="spellEnd"/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B61F37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99929" w14:textId="77777777" w:rsidR="00660EB0" w:rsidRDefault="00660EB0" w:rsidP="00660EB0">
    <w:pPr>
      <w:pStyle w:val="Sidfot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B61F3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proofErr w:type="spellStart"/>
    <w:r>
      <w:t>of</w:t>
    </w:r>
    <w:proofErr w:type="spellEnd"/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B61F37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EF9F3" w14:textId="77777777" w:rsidR="008E40C5" w:rsidRDefault="008E40C5" w:rsidP="009E4161">
      <w:pPr>
        <w:spacing w:line="240" w:lineRule="auto"/>
      </w:pPr>
      <w:r>
        <w:separator/>
      </w:r>
    </w:p>
  </w:footnote>
  <w:footnote w:type="continuationSeparator" w:id="0">
    <w:p w14:paraId="4026FC9B" w14:textId="77777777" w:rsidR="008E40C5" w:rsidRDefault="008E40C5" w:rsidP="009E41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EDED0" w14:textId="77777777" w:rsidR="009E4161" w:rsidRDefault="009E4161">
    <w:pPr>
      <w:pStyle w:val="Sidhuvud"/>
    </w:pPr>
  </w:p>
  <w:p w14:paraId="40269FB7" w14:textId="77777777" w:rsidR="009E4161" w:rsidRDefault="009E4161">
    <w:pPr>
      <w:pStyle w:val="Sidhuvud"/>
    </w:pPr>
  </w:p>
  <w:p w14:paraId="24C9F444" w14:textId="77777777" w:rsidR="009E4161" w:rsidRDefault="009E4161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981F5" w14:textId="77777777" w:rsidR="003C6810" w:rsidRDefault="000C5B3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780ACD22" wp14:editId="24314A64">
          <wp:simplePos x="0" y="0"/>
          <wp:positionH relativeFrom="margin">
            <wp:posOffset>1665605</wp:posOffset>
          </wp:positionH>
          <wp:positionV relativeFrom="paragraph">
            <wp:posOffset>-52493</wp:posOffset>
          </wp:positionV>
          <wp:extent cx="1927248" cy="404707"/>
          <wp:effectExtent l="0" t="0" r="3175" b="1905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248" cy="404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6432" behindDoc="0" locked="0" layoutInCell="1" allowOverlap="1" wp14:anchorId="4B865870" wp14:editId="7BFBA28A">
          <wp:simplePos x="0" y="0"/>
          <wp:positionH relativeFrom="column">
            <wp:posOffset>3705102</wp:posOffset>
          </wp:positionH>
          <wp:positionV relativeFrom="paragraph">
            <wp:posOffset>-107513</wp:posOffset>
          </wp:positionV>
          <wp:extent cx="2129917" cy="120904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31" t="9783" r="929" b="4850"/>
                  <a:stretch/>
                </pic:blipFill>
                <pic:spPr bwMode="auto">
                  <a:xfrm>
                    <a:off x="0" y="0"/>
                    <a:ext cx="2129917" cy="1209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C0795"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7F9790E0" wp14:editId="749DCE3E">
          <wp:simplePos x="0" y="0"/>
          <wp:positionH relativeFrom="margin">
            <wp:align>left</wp:align>
          </wp:positionH>
          <wp:positionV relativeFrom="paragraph">
            <wp:posOffset>-87414</wp:posOffset>
          </wp:positionV>
          <wp:extent cx="1586230" cy="47498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_Logo_Digital_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30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BB5D35" w14:textId="77777777" w:rsidR="005923AE" w:rsidRDefault="005923AE">
    <w:pPr>
      <w:pStyle w:val="Sidhuvud"/>
    </w:pPr>
  </w:p>
  <w:p w14:paraId="00F3A5DB" w14:textId="77777777" w:rsidR="003C6810" w:rsidRDefault="003C6810">
    <w:pPr>
      <w:pStyle w:val="Sidhuvud"/>
    </w:pPr>
  </w:p>
  <w:p w14:paraId="1E2E6FBE" w14:textId="77777777" w:rsidR="00EC0795" w:rsidRDefault="000C5B3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4384" behindDoc="0" locked="0" layoutInCell="1" allowOverlap="1" wp14:anchorId="64FE1DE0" wp14:editId="03CD163C">
          <wp:simplePos x="0" y="0"/>
          <wp:positionH relativeFrom="margin">
            <wp:posOffset>29210</wp:posOffset>
          </wp:positionH>
          <wp:positionV relativeFrom="paragraph">
            <wp:posOffset>52260</wp:posOffset>
          </wp:positionV>
          <wp:extent cx="1762503" cy="356259"/>
          <wp:effectExtent l="0" t="0" r="9525" b="5715"/>
          <wp:wrapNone/>
          <wp:docPr id="7" name="Bild 1" descr="stem_cmyk_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1" descr="stem_cmyk_left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503" cy="3562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8193CE" w14:textId="77777777" w:rsidR="00EC0795" w:rsidRDefault="00EC0795">
    <w:pPr>
      <w:pStyle w:val="Sidhuvud"/>
    </w:pPr>
  </w:p>
  <w:p w14:paraId="64102BA0" w14:textId="77777777" w:rsidR="000C5B31" w:rsidRDefault="000C5B31">
    <w:pPr>
      <w:pStyle w:val="Sidhuvud"/>
    </w:pPr>
  </w:p>
  <w:p w14:paraId="5B667D01" w14:textId="77777777" w:rsidR="000C5B31" w:rsidRDefault="000C5B31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60A46"/>
    <w:multiLevelType w:val="hybridMultilevel"/>
    <w:tmpl w:val="32D6ABA4"/>
    <w:lvl w:ilvl="0" w:tplc="1D00FF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305F1"/>
    <w:multiLevelType w:val="hybridMultilevel"/>
    <w:tmpl w:val="1D7C823C"/>
    <w:lvl w:ilvl="0" w:tplc="7988B8E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B4A27"/>
    <w:multiLevelType w:val="hybridMultilevel"/>
    <w:tmpl w:val="212AC876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457B7A"/>
    <w:multiLevelType w:val="hybridMultilevel"/>
    <w:tmpl w:val="A19A27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C73A2"/>
    <w:multiLevelType w:val="hybridMultilevel"/>
    <w:tmpl w:val="4314B442"/>
    <w:lvl w:ilvl="0" w:tplc="2862C1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86C0E"/>
    <w:multiLevelType w:val="hybridMultilevel"/>
    <w:tmpl w:val="2DA8FB1E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A106205"/>
    <w:multiLevelType w:val="hybridMultilevel"/>
    <w:tmpl w:val="5E52E0CA"/>
    <w:lvl w:ilvl="0" w:tplc="094035B2">
      <w:start w:val="31"/>
      <w:numFmt w:val="bullet"/>
      <w:lvlText w:val="-"/>
      <w:lvlJc w:val="left"/>
      <w:pPr>
        <w:ind w:left="1040" w:hanging="360"/>
      </w:pPr>
      <w:rPr>
        <w:rFonts w:ascii="Palatino Linotype" w:eastAsia="Times New Roman" w:hAnsi="Palatino Linotype" w:cs="Times New Roman" w:hint="default"/>
      </w:rPr>
    </w:lvl>
    <w:lvl w:ilvl="1" w:tplc="041D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>
    <w:nsid w:val="2D8A3E8B"/>
    <w:multiLevelType w:val="hybridMultilevel"/>
    <w:tmpl w:val="B2E48CC6"/>
    <w:lvl w:ilvl="0" w:tplc="821024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02D80"/>
    <w:multiLevelType w:val="hybridMultilevel"/>
    <w:tmpl w:val="8A043CFA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7A31847"/>
    <w:multiLevelType w:val="hybridMultilevel"/>
    <w:tmpl w:val="C60085DA"/>
    <w:lvl w:ilvl="0" w:tplc="2F682A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404BB"/>
    <w:multiLevelType w:val="hybridMultilevel"/>
    <w:tmpl w:val="061A7D0E"/>
    <w:lvl w:ilvl="0" w:tplc="EC6EBCF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7BBA6BE2"/>
    <w:multiLevelType w:val="hybridMultilevel"/>
    <w:tmpl w:val="2BBE9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74FDC"/>
    <w:multiLevelType w:val="hybridMultilevel"/>
    <w:tmpl w:val="E69A30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31"/>
    <w:rsid w:val="00001FAD"/>
    <w:rsid w:val="00003EF4"/>
    <w:rsid w:val="0001240B"/>
    <w:rsid w:val="00030D90"/>
    <w:rsid w:val="00070567"/>
    <w:rsid w:val="0007666A"/>
    <w:rsid w:val="00090C8C"/>
    <w:rsid w:val="000B647E"/>
    <w:rsid w:val="000C1D25"/>
    <w:rsid w:val="000C5B31"/>
    <w:rsid w:val="000E6B2E"/>
    <w:rsid w:val="000F5FAB"/>
    <w:rsid w:val="000F7C5D"/>
    <w:rsid w:val="0015382E"/>
    <w:rsid w:val="001A054A"/>
    <w:rsid w:val="001E1688"/>
    <w:rsid w:val="001E65B0"/>
    <w:rsid w:val="0022608D"/>
    <w:rsid w:val="00233DDA"/>
    <w:rsid w:val="00236758"/>
    <w:rsid w:val="00263648"/>
    <w:rsid w:val="002636E9"/>
    <w:rsid w:val="00264F8A"/>
    <w:rsid w:val="00286A42"/>
    <w:rsid w:val="002A6A62"/>
    <w:rsid w:val="002C5F2B"/>
    <w:rsid w:val="002E5E70"/>
    <w:rsid w:val="003042F2"/>
    <w:rsid w:val="003044E3"/>
    <w:rsid w:val="00325E62"/>
    <w:rsid w:val="003556C9"/>
    <w:rsid w:val="00357D4A"/>
    <w:rsid w:val="003669E8"/>
    <w:rsid w:val="00372B7E"/>
    <w:rsid w:val="0037352F"/>
    <w:rsid w:val="003C0D6C"/>
    <w:rsid w:val="003C254A"/>
    <w:rsid w:val="003C6810"/>
    <w:rsid w:val="003D1DCE"/>
    <w:rsid w:val="003E1724"/>
    <w:rsid w:val="003F0A49"/>
    <w:rsid w:val="003F6240"/>
    <w:rsid w:val="00446501"/>
    <w:rsid w:val="00452085"/>
    <w:rsid w:val="004974A0"/>
    <w:rsid w:val="004A794A"/>
    <w:rsid w:val="004D3BC4"/>
    <w:rsid w:val="004F05D7"/>
    <w:rsid w:val="004F1235"/>
    <w:rsid w:val="004F163D"/>
    <w:rsid w:val="004F4F36"/>
    <w:rsid w:val="00502B0A"/>
    <w:rsid w:val="00535D93"/>
    <w:rsid w:val="0057053B"/>
    <w:rsid w:val="005923AE"/>
    <w:rsid w:val="00595D61"/>
    <w:rsid w:val="005B4A7D"/>
    <w:rsid w:val="005C042E"/>
    <w:rsid w:val="005E39E4"/>
    <w:rsid w:val="00611592"/>
    <w:rsid w:val="00637145"/>
    <w:rsid w:val="00642C75"/>
    <w:rsid w:val="00646304"/>
    <w:rsid w:val="00647029"/>
    <w:rsid w:val="00660EB0"/>
    <w:rsid w:val="00664316"/>
    <w:rsid w:val="00691CEF"/>
    <w:rsid w:val="006B4580"/>
    <w:rsid w:val="006C2614"/>
    <w:rsid w:val="006C4582"/>
    <w:rsid w:val="006F15CE"/>
    <w:rsid w:val="007531C7"/>
    <w:rsid w:val="007623AB"/>
    <w:rsid w:val="007646D6"/>
    <w:rsid w:val="007808D2"/>
    <w:rsid w:val="00792745"/>
    <w:rsid w:val="00793BA6"/>
    <w:rsid w:val="007A2C64"/>
    <w:rsid w:val="007A7FAF"/>
    <w:rsid w:val="007D3D02"/>
    <w:rsid w:val="007E3473"/>
    <w:rsid w:val="007F41C3"/>
    <w:rsid w:val="00836CFF"/>
    <w:rsid w:val="008406D5"/>
    <w:rsid w:val="00852AF5"/>
    <w:rsid w:val="008771B5"/>
    <w:rsid w:val="0088338B"/>
    <w:rsid w:val="008A5AA1"/>
    <w:rsid w:val="008C2289"/>
    <w:rsid w:val="008E40C5"/>
    <w:rsid w:val="009246A4"/>
    <w:rsid w:val="00940EE5"/>
    <w:rsid w:val="00983C88"/>
    <w:rsid w:val="00997E90"/>
    <w:rsid w:val="009A78D0"/>
    <w:rsid w:val="009C18F2"/>
    <w:rsid w:val="009C566F"/>
    <w:rsid w:val="009E336C"/>
    <w:rsid w:val="009E4161"/>
    <w:rsid w:val="00A62A26"/>
    <w:rsid w:val="00A63C7A"/>
    <w:rsid w:val="00A81260"/>
    <w:rsid w:val="00A82F16"/>
    <w:rsid w:val="00A859C1"/>
    <w:rsid w:val="00AA471B"/>
    <w:rsid w:val="00AE2D79"/>
    <w:rsid w:val="00AE589C"/>
    <w:rsid w:val="00B13B14"/>
    <w:rsid w:val="00B61F37"/>
    <w:rsid w:val="00B80499"/>
    <w:rsid w:val="00B84122"/>
    <w:rsid w:val="00B93390"/>
    <w:rsid w:val="00BB1344"/>
    <w:rsid w:val="00BF6220"/>
    <w:rsid w:val="00C01A08"/>
    <w:rsid w:val="00C14606"/>
    <w:rsid w:val="00C250A6"/>
    <w:rsid w:val="00C36397"/>
    <w:rsid w:val="00C4334E"/>
    <w:rsid w:val="00C536F7"/>
    <w:rsid w:val="00C53D32"/>
    <w:rsid w:val="00C613C2"/>
    <w:rsid w:val="00C646CF"/>
    <w:rsid w:val="00C973FA"/>
    <w:rsid w:val="00CA4EE1"/>
    <w:rsid w:val="00CE091D"/>
    <w:rsid w:val="00D120B7"/>
    <w:rsid w:val="00D1448B"/>
    <w:rsid w:val="00D738B7"/>
    <w:rsid w:val="00D748E8"/>
    <w:rsid w:val="00DB134C"/>
    <w:rsid w:val="00DB57D5"/>
    <w:rsid w:val="00DE7D02"/>
    <w:rsid w:val="00E576CB"/>
    <w:rsid w:val="00E8487B"/>
    <w:rsid w:val="00E9450E"/>
    <w:rsid w:val="00E95A2C"/>
    <w:rsid w:val="00EC0795"/>
    <w:rsid w:val="00EE5365"/>
    <w:rsid w:val="00EE67F6"/>
    <w:rsid w:val="00F35DB9"/>
    <w:rsid w:val="00F51BAD"/>
    <w:rsid w:val="00FA23B3"/>
    <w:rsid w:val="00FA4299"/>
    <w:rsid w:val="00FA7093"/>
    <w:rsid w:val="00FB208D"/>
    <w:rsid w:val="00FC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5B16A"/>
  <w15:chartTrackingRefBased/>
  <w15:docId w15:val="{8B49151B-DBD2-48F8-B070-230E6141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46A4"/>
    <w:pPr>
      <w:spacing w:after="0" w:line="300" w:lineRule="exact"/>
    </w:pPr>
    <w:rPr>
      <w:rFonts w:ascii="Times New Roman" w:hAnsi="Times New Roman"/>
      <w:sz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9246A4"/>
    <w:pPr>
      <w:keepNext/>
      <w:keepLines/>
      <w:spacing w:before="120" w:line="240" w:lineRule="auto"/>
      <w:outlineLvl w:val="0"/>
    </w:pPr>
    <w:rPr>
      <w:rFonts w:eastAsiaTheme="majorEastAsia" w:cstheme="majorBidi"/>
      <w:sz w:val="32"/>
      <w:szCs w:val="2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36397"/>
    <w:pPr>
      <w:keepNext/>
      <w:keepLines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0C8C"/>
    <w:pPr>
      <w:keepNext/>
      <w:keepLines/>
      <w:spacing w:before="40"/>
      <w:outlineLvl w:val="2"/>
    </w:pPr>
    <w:rPr>
      <w:rFonts w:eastAsiaTheme="majorEastAsia" w:cstheme="majorBidi"/>
      <w:i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5B4A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25252" w:themeColor="background2" w:themeShade="8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E4161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E4161"/>
  </w:style>
  <w:style w:type="paragraph" w:styleId="Sidfot">
    <w:name w:val="footer"/>
    <w:basedOn w:val="Normal"/>
    <w:link w:val="SidfotChar"/>
    <w:uiPriority w:val="99"/>
    <w:unhideWhenUsed/>
    <w:rsid w:val="009E4161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E4161"/>
  </w:style>
  <w:style w:type="character" w:customStyle="1" w:styleId="Rubrik1Char">
    <w:name w:val="Rubrik 1 Char"/>
    <w:basedOn w:val="Standardstycketeckensnitt"/>
    <w:link w:val="Rubrik1"/>
    <w:uiPriority w:val="9"/>
    <w:rsid w:val="009246A4"/>
    <w:rPr>
      <w:rFonts w:ascii="Times New Roman" w:eastAsiaTheme="majorEastAsia" w:hAnsi="Times New Roman" w:cstheme="majorBidi"/>
      <w:sz w:val="32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qFormat/>
    <w:rsid w:val="00C36397"/>
    <w:rPr>
      <w:rFonts w:ascii="Times New Roman" w:eastAsiaTheme="majorEastAsia" w:hAnsi="Times New Roman" w:cstheme="majorBidi"/>
      <w:b/>
      <w:sz w:val="24"/>
      <w:szCs w:val="26"/>
    </w:rPr>
  </w:style>
  <w:style w:type="paragraph" w:styleId="Liststycke">
    <w:name w:val="List Paragraph"/>
    <w:basedOn w:val="Normal"/>
    <w:uiPriority w:val="34"/>
    <w:qFormat/>
    <w:rsid w:val="003C6810"/>
    <w:pPr>
      <w:ind w:left="720"/>
    </w:pPr>
  </w:style>
  <w:style w:type="character" w:customStyle="1" w:styleId="Rubrik3Char">
    <w:name w:val="Rubrik 3 Char"/>
    <w:basedOn w:val="Standardstycketeckensnitt"/>
    <w:link w:val="Rubrik3"/>
    <w:uiPriority w:val="9"/>
    <w:rsid w:val="00090C8C"/>
    <w:rPr>
      <w:rFonts w:ascii="Times New Roman" w:eastAsiaTheme="majorEastAsia" w:hAnsi="Times New Roman" w:cstheme="majorBidi"/>
      <w:i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B4A7D"/>
    <w:rPr>
      <w:rFonts w:asciiTheme="majorHAnsi" w:eastAsiaTheme="majorEastAsia" w:hAnsiTheme="majorHAnsi" w:cstheme="majorBidi"/>
      <w:i/>
      <w:iCs/>
      <w:color w:val="525252" w:themeColor="background2" w:themeShade="80"/>
      <w:sz w:val="24"/>
    </w:rPr>
  </w:style>
  <w:style w:type="character" w:styleId="Hyperlnk">
    <w:name w:val="Hyperlink"/>
    <w:basedOn w:val="Standardstycketeckensnitt"/>
    <w:uiPriority w:val="99"/>
    <w:unhideWhenUsed/>
    <w:rsid w:val="009A78D0"/>
    <w:rPr>
      <w:color w:val="36A9E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7646D6"/>
    <w:rPr>
      <w:b/>
      <w:bCs/>
    </w:rPr>
  </w:style>
  <w:style w:type="character" w:styleId="Betoning">
    <w:name w:val="Emphasis"/>
    <w:basedOn w:val="Standardstycketeckensnitt"/>
    <w:uiPriority w:val="20"/>
    <w:qFormat/>
    <w:rsid w:val="00997E90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6F15C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  <w:style w:type="paragraph" w:customStyle="1" w:styleId="wpview-selection-before">
    <w:name w:val="wpview-selection-before"/>
    <w:basedOn w:val="Normal"/>
    <w:rsid w:val="006F15C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  <w:style w:type="paragraph" w:customStyle="1" w:styleId="wpview-selection-after">
    <w:name w:val="wpview-selection-after"/>
    <w:basedOn w:val="Normal"/>
    <w:rsid w:val="006F15C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  <w:style w:type="character" w:customStyle="1" w:styleId="text-normal">
    <w:name w:val="text-normal"/>
    <w:basedOn w:val="Standardstycketeckensnitt"/>
    <w:rsid w:val="006C4582"/>
  </w:style>
  <w:style w:type="paragraph" w:styleId="Ballongtext">
    <w:name w:val="Balloon Text"/>
    <w:basedOn w:val="Normal"/>
    <w:link w:val="BallongtextChar"/>
    <w:uiPriority w:val="99"/>
    <w:semiHidden/>
    <w:unhideWhenUsed/>
    <w:rsid w:val="00FC77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7714"/>
    <w:rPr>
      <w:rFonts w:ascii="Segoe UI" w:hAnsi="Segoe UI" w:cs="Segoe UI"/>
      <w:sz w:val="18"/>
      <w:szCs w:val="18"/>
    </w:rPr>
  </w:style>
  <w:style w:type="paragraph" w:customStyle="1" w:styleId="Paragraftext">
    <w:name w:val="Paragraftext"/>
    <w:basedOn w:val="Brdtext"/>
    <w:link w:val="ParagraftextChar"/>
    <w:rsid w:val="007808D2"/>
    <w:pPr>
      <w:spacing w:line="240" w:lineRule="atLeast"/>
      <w:ind w:left="680"/>
    </w:pPr>
    <w:rPr>
      <w:rFonts w:ascii="Verdana" w:eastAsia="Times New Roman" w:hAnsi="Verdana" w:cs="Times New Roman"/>
      <w:sz w:val="20"/>
      <w:szCs w:val="24"/>
      <w:lang w:eastAsia="sv-SE"/>
    </w:rPr>
  </w:style>
  <w:style w:type="character" w:customStyle="1" w:styleId="ParagraftextChar">
    <w:name w:val="Paragraftext Char"/>
    <w:basedOn w:val="BrdtextChar"/>
    <w:link w:val="Paragraftext"/>
    <w:rsid w:val="007808D2"/>
    <w:rPr>
      <w:rFonts w:ascii="Verdana" w:eastAsia="Times New Roman" w:hAnsi="Verdana" w:cs="Times New Roman"/>
      <w:sz w:val="20"/>
      <w:szCs w:val="24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7808D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7808D2"/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ertil.wahlund@energiforsk.se" TargetMode="External"/><Relationship Id="rId8" Type="http://schemas.openxmlformats.org/officeDocument/2006/relationships/hyperlink" Target="mailto:bertil.wahlund@energiforsk.s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Z:\SHC\Mallar\Word%20template%202017.dotx" TargetMode="External"/></Relationships>
</file>

<file path=word/theme/theme1.xml><?xml version="1.0" encoding="utf-8"?>
<a:theme xmlns:a="http://schemas.openxmlformats.org/drawingml/2006/main" name="Office Theme">
  <a:themeElements>
    <a:clrScheme name="SHC">
      <a:dk1>
        <a:sysClr val="windowText" lastClr="000000"/>
      </a:dk1>
      <a:lt1>
        <a:sysClr val="window" lastClr="FFFFFF"/>
      </a:lt1>
      <a:dk2>
        <a:srgbClr val="1C2945"/>
      </a:dk2>
      <a:lt2>
        <a:srgbClr val="A5A5A5"/>
      </a:lt2>
      <a:accent1>
        <a:srgbClr val="36A9E1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36A9E1"/>
      </a:hlink>
      <a:folHlink>
        <a:srgbClr val="1C294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Z:\SHC\Mallar\Word template 2017.dotx</Template>
  <TotalTime>1039</TotalTime>
  <Pages>2</Pages>
  <Words>855</Words>
  <Characters>4537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Chalmers</Company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Lundgren</dc:creator>
  <cp:keywords/>
  <dc:description/>
  <cp:lastModifiedBy>Bertil Wahlund</cp:lastModifiedBy>
  <cp:revision>10</cp:revision>
  <cp:lastPrinted>2017-10-26T12:14:00Z</cp:lastPrinted>
  <dcterms:created xsi:type="dcterms:W3CDTF">2017-09-21T14:31:00Z</dcterms:created>
  <dcterms:modified xsi:type="dcterms:W3CDTF">2017-10-26T12:33:00Z</dcterms:modified>
</cp:coreProperties>
</file>